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Системы классификации и кодирования информации</w:t>
            </w:r>
          </w:p>
          <w:p>
            <w:pPr>
              <w:jc w:val="center"/>
              <w:spacing w:after="0" w:line="240" w:lineRule="auto"/>
              <w:rPr>
                <w:sz w:val="32"/>
                <w:szCs w:val="32"/>
              </w:rPr>
            </w:pPr>
            <w:r>
              <w:rPr>
                <w:rFonts w:ascii="Times New Roman" w:hAnsi="Times New Roman" w:cs="Times New Roman"/>
                <w:color w:val="#000000"/>
                <w:sz w:val="32"/>
                <w:szCs w:val="32"/>
              </w:rPr>
              <w:t> К.М.02.ДВ.04.02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8.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/Червенчук И.В./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«Системы классификации и кодирования информации»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К.М.02.ДВ.04.02 «Системы классификации и кодирования информации».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«Системы классификации и кодирования информации»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ПК-11</w:t>
            </w:r>
          </w:p>
          <w:p>
            <w:pPr>
              <w:jc w:val="left"/>
              <w:spacing w:after="0" w:line="240" w:lineRule="auto"/>
              <w:rPr>
                <w:sz w:val="24"/>
                <w:szCs w:val="24"/>
              </w:rPr>
            </w:pPr>
            <w:r>
              <w:rPr>
                <w:rFonts w:ascii="Times New Roman" w:hAnsi="Times New Roman" w:cs="Times New Roman"/>
                <w:b/>
                <w:color w:val="#000000"/>
                <w:sz w:val="24"/>
                <w:szCs w:val="24"/>
              </w:rPr>
              <w:t> Способность принимать участие во внедрении информационных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ИПК-11.1 знать основные возможности ИС, особенности предметной области автоматизации, устройство и функционирование современных ИС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ИПК-11.2 знать архитектуру, устройство и функционирование вычислительных систем, основы современных систем управления базами данных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ИПК-11.3 знать современные стандарты информационного взаимодействия систем, функциональные возможности программных средств и платформ инфраструктуры информационных технологий организаций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ИПК-11.4 уметь применять современные методики тестирования разрабатываемых ИС: инструменты и методы модульного тестирования, инструменты и методы тестирования нефункциональных и функциональных характеристик ИС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ИПК-11.5 уметь применять современный отечественный и зарубежный опыт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ИПК-11.6 уметь проектировать архитектуру ИС, проверять (верифицировать) архитектуру ИС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ИПК-11.7 владеть инструментами и методами проектирования архитектуры ИС, навыками работы с инструментами и методами верификации архитектуры ИС</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ИПК-11.8 владеть методами проверки  результатов исправления дефектов и несоответствий в коде ИС и документации к ИС, навыками работы с источники информации, необходимой для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ИПК-11.9 владеть современными инструментами и методами управления организацией, в том числе методами планирования деятельности, распределения поручений, контроля исполнения, принятия решений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ИПК-11.10 владеть методами ведения документооборота в организациях, инструментами и методами определения финансовых и производственных показателей деятельности организаций</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ПК-9</w:t>
            </w:r>
          </w:p>
          <w:p>
            <w:pPr>
              <w:jc w:val="left"/>
              <w:spacing w:after="0" w:line="240" w:lineRule="auto"/>
              <w:rPr>
                <w:sz w:val="24"/>
                <w:szCs w:val="24"/>
              </w:rPr>
            </w:pPr>
            <w:r>
              <w:rPr>
                <w:rFonts w:ascii="Times New Roman" w:hAnsi="Times New Roman" w:cs="Times New Roman"/>
                <w:b/>
                <w:color w:val="#000000"/>
                <w:sz w:val="24"/>
                <w:szCs w:val="24"/>
              </w:rPr>
              <w:t> Способность проводить тестирование компонентов программного обеспечения ИС</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ИПК-9.1 знать предметную область автоматизации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ИПК-9.2 знать инструменты и методы тестирования, возможности ИС</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ИПК-9.3 знать источники информации, необходимой для профессиональной деятельности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ИПК-9.4 уметь разрабатывать регламенты тестирования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ИПК-9.5 уметь применять диаграмму Ганта, метод «набегающей волны», типы зависимостей между работами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ИПК-9.6 уметь применять современный отечественный и зарубежный опыт в профессиональной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ИПК-9.7 владеть навыками оценки (прогнозирование) бюджетов и графиков: метод аналогов, экспертные оценки</w:t>
            </w:r>
          </w:p>
        </w:tc>
      </w:tr>
      <w:tr>
        <w:trPr>
          <w:trHeight w:hRule="exact" w:val="585.05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ИПК-9.8 владеть методами управления содержанием проекта: документирование требований, анализ продукта, модерируемые совещания</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ИПК-9.9 владеть методами управления качеством: контрольные списки, верификация, валидация (приемо-сдаточные испытания)</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ИПК-9.10 владеть методами управления коммуникациями в проекте: базовые навыки управления (в том числе проведение презентаций, проведение переговоров, публичные выступления)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К.М.02.ДВ.04.02 «Системы классификации и кодирования информации» относится к обязательной части, является дисциплиной Блока Б1. «Дисциплины (модули)».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Программная инженерия</w:t>
            </w:r>
          </w:p>
          <w:p>
            <w:pPr>
              <w:jc w:val="center"/>
              <w:spacing w:after="0" w:line="240" w:lineRule="auto"/>
              <w:rPr>
                <w:sz w:val="22"/>
                <w:szCs w:val="22"/>
              </w:rPr>
            </w:pPr>
            <w:r>
              <w:rPr>
                <w:rFonts w:ascii="Times New Roman" w:hAnsi="Times New Roman" w:cs="Times New Roman"/>
                <w:color w:val="#000000"/>
                <w:sz w:val="22"/>
                <w:szCs w:val="22"/>
              </w:rPr>
              <w:t> Проектирование информационных систем</w:t>
            </w:r>
          </w:p>
          <w:p>
            <w:pPr>
              <w:jc w:val="center"/>
              <w:spacing w:after="0" w:line="240" w:lineRule="auto"/>
              <w:rPr>
                <w:sz w:val="22"/>
                <w:szCs w:val="22"/>
              </w:rPr>
            </w:pPr>
            <w:r>
              <w:rPr>
                <w:rFonts w:ascii="Times New Roman" w:hAnsi="Times New Roman" w:cs="Times New Roman"/>
                <w:color w:val="#000000"/>
                <w:sz w:val="22"/>
                <w:szCs w:val="22"/>
              </w:rPr>
              <w:t> Высокоуровневые методы информатики и программирования</w:t>
            </w:r>
          </w:p>
          <w:p>
            <w:pPr>
              <w:jc w:val="center"/>
              <w:spacing w:after="0" w:line="240" w:lineRule="auto"/>
              <w:rPr>
                <w:sz w:val="22"/>
                <w:szCs w:val="22"/>
              </w:rPr>
            </w:pPr>
            <w:r>
              <w:rPr>
                <w:rFonts w:ascii="Times New Roman" w:hAnsi="Times New Roman" w:cs="Times New Roman"/>
                <w:color w:val="#000000"/>
                <w:sz w:val="22"/>
                <w:szCs w:val="22"/>
              </w:rPr>
              <w:t> Алгоритмизация и программирование</w:t>
            </w:r>
          </w:p>
          <w:p>
            <w:pPr>
              <w:jc w:val="center"/>
              <w:spacing w:after="0" w:line="240" w:lineRule="auto"/>
              <w:rPr>
                <w:sz w:val="22"/>
                <w:szCs w:val="22"/>
              </w:rPr>
            </w:pPr>
            <w:r>
              <w:rPr>
                <w:rFonts w:ascii="Times New Roman" w:hAnsi="Times New Roman" w:cs="Times New Roman"/>
                <w:color w:val="#000000"/>
                <w:sz w:val="22"/>
                <w:szCs w:val="22"/>
              </w:rPr>
              <w:t> Базы данных</w:t>
            </w:r>
          </w:p>
          <w:p>
            <w:pPr>
              <w:jc w:val="center"/>
              <w:spacing w:after="0" w:line="240" w:lineRule="auto"/>
              <w:rPr>
                <w:sz w:val="22"/>
                <w:szCs w:val="22"/>
              </w:rPr>
            </w:pPr>
            <w:r>
              <w:rPr>
                <w:rFonts w:ascii="Times New Roman" w:hAnsi="Times New Roman" w:cs="Times New Roman"/>
                <w:color w:val="#000000"/>
                <w:sz w:val="22"/>
                <w:szCs w:val="22"/>
              </w:rPr>
              <w:t> Интернет- программирование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Интеллектуальные информационные системы</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бизнесе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ПК-9, ПК-11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Системы классификации и кодирования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Сведения из теории чисел и сложность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Алгебраические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теории информации. Информационная энтропия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теории кодирования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Сложные циклические,  сверточные и каскадные коды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шифрования и их применение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Аспекты безопасности и основные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чисел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сложности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Меры измерения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кодирования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Помехоустойчивые коды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Сложные циклические,  сверточные и каскадные коды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криптографические методы защиты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Поточные и блочные  и ассиметричные шифры.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Электронная подпись и управление ключами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Сведения из теории чисел и сложность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Алгебраические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теории информации. Информационная энтропия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теории кодирования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Сложные циклические,  сверточные и каскадные коды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шифрования и их применение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Аспекты безопасности и основные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835.881"/>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Сведения из теории чисел и сложность алгоритмов</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Наибольший общий делитель. Алгоритм Евклида. Расширенный алгоритм Евклида. Китайская теорема об остатках. Функция Эйлера. Программная реализация решения системы уравнений по китайской теореме об остатках.</w:t>
            </w:r>
          </w:p>
          <w:p>
            <w:pPr>
              <w:jc w:val="both"/>
              <w:spacing w:after="0" w:line="240" w:lineRule="auto"/>
              <w:rPr>
                <w:sz w:val="24"/>
                <w:szCs w:val="24"/>
              </w:rPr>
            </w:pPr>
            <w:r>
              <w:rPr>
                <w:rFonts w:ascii="Times New Roman" w:hAnsi="Times New Roman" w:cs="Times New Roman"/>
                <w:color w:val="#000000"/>
                <w:sz w:val="24"/>
                <w:szCs w:val="24"/>
              </w:rPr>
              <w:t> Сложность алгоритмов Экспоненциальная сложность. Полиномиальная сложность. О- нотация. Оценка сложности известных алгоритмов.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Алгебраические структуры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Группоиды, полугруппы, группы. Делимость в полугруппах и кольцах.  Циклические группы и целые числа.  Группы и подстановки. Конечные поля.</w:t>
            </w:r>
          </w:p>
          <w:p>
            <w:pPr>
              <w:jc w:val="both"/>
              <w:spacing w:after="0" w:line="240" w:lineRule="auto"/>
              <w:rPr>
                <w:sz w:val="24"/>
                <w:szCs w:val="24"/>
              </w:rPr>
            </w:pPr>
            <w:r>
              <w:rPr>
                <w:rFonts w:ascii="Times New Roman" w:hAnsi="Times New Roman" w:cs="Times New Roman"/>
                <w:color w:val="#000000"/>
                <w:sz w:val="24"/>
                <w:szCs w:val="24"/>
              </w:rPr>
              <w:t> Конечные поля, поля Галуа. Программная реализация вычислений в полях Галуа. Универсальные алгебры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Элементы теории информации. Информационная энтропия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Элементы теории кодирования</w:t>
            </w:r>
          </w:p>
          <w:p>
            <w:pPr>
              <w:jc w:val="both"/>
              <w:spacing w:after="0" w:line="240" w:lineRule="auto"/>
              <w:rPr>
                <w:sz w:val="24"/>
                <w:szCs w:val="24"/>
              </w:rPr>
            </w:pPr>
            <w:r>
              <w:rPr>
                <w:rFonts w:ascii="Times New Roman" w:hAnsi="Times New Roman" w:cs="Times New Roman"/>
                <w:color w:val="#000000"/>
                <w:sz w:val="24"/>
                <w:szCs w:val="24"/>
              </w:rPr>
              <w:t> Линейные блоковые коды, границы помехоустойчивого кодирования. Код Хэмминга</w:t>
            </w:r>
          </w:p>
          <w:p>
            <w:pPr>
              <w:jc w:val="both"/>
              <w:spacing w:after="0" w:line="240" w:lineRule="auto"/>
              <w:rPr>
                <w:sz w:val="24"/>
                <w:szCs w:val="24"/>
              </w:rPr>
            </w:pPr>
            <w:r>
              <w:rPr>
                <w:rFonts w:ascii="Times New Roman" w:hAnsi="Times New Roman" w:cs="Times New Roman"/>
                <w:color w:val="#000000"/>
                <w:sz w:val="24"/>
                <w:szCs w:val="24"/>
              </w:rPr>
              <w:t> Двоичный код. Расстояние Хэмминга. Кодовое расстояние. Линейный код. Порождающая матрица. Проверочная матрица. Код Хэмминга и его свойства. Построение кода Хэмминга. Циклические коды. Аппаратная реализация кодирования и декодирования.</w:t>
            </w:r>
          </w:p>
          <w:p>
            <w:pPr>
              <w:jc w:val="both"/>
              <w:spacing w:after="0" w:line="240" w:lineRule="auto"/>
              <w:rPr>
                <w:sz w:val="24"/>
                <w:szCs w:val="24"/>
              </w:rPr>
            </w:pPr>
            <w:r>
              <w:rPr>
                <w:rFonts w:ascii="Times New Roman" w:hAnsi="Times New Roman" w:cs="Times New Roman"/>
                <w:color w:val="#000000"/>
                <w:sz w:val="24"/>
                <w:szCs w:val="24"/>
              </w:rPr>
              <w:t> Определение циклического кода, свойства. Архитектура кодера и декодера для циклического кода. Код Боуза-Чоудхури-Хоквингема. Программная реализация построения порождающего полинома циклического кода.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Элементы теории кодирования</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Линейные блоковые коды, границы помехоустойчивого кодирования. Код Хэмминга</w:t>
            </w:r>
          </w:p>
          <w:p>
            <w:pPr>
              <w:jc w:val="both"/>
              <w:spacing w:after="0" w:line="240" w:lineRule="auto"/>
              <w:rPr>
                <w:sz w:val="24"/>
                <w:szCs w:val="24"/>
              </w:rPr>
            </w:pPr>
            <w:r>
              <w:rPr>
                <w:rFonts w:ascii="Times New Roman" w:hAnsi="Times New Roman" w:cs="Times New Roman"/>
                <w:color w:val="#000000"/>
                <w:sz w:val="24"/>
                <w:szCs w:val="24"/>
              </w:rPr>
              <w:t> Двоичный код. Расстояние Хэмминга. Кодовое расстояние. Линейный код. Порождающая матрица. Проверочная матрица. Код Хэмминга и его свойства. Построение кода Хэмминга. Циклические коды. Аппаратная реализация кодирования и декодирования.</w:t>
            </w:r>
          </w:p>
          <w:p>
            <w:pPr>
              <w:jc w:val="both"/>
              <w:spacing w:after="0" w:line="240" w:lineRule="auto"/>
              <w:rPr>
                <w:sz w:val="24"/>
                <w:szCs w:val="24"/>
              </w:rPr>
            </w:pPr>
            <w:r>
              <w:rPr>
                <w:rFonts w:ascii="Times New Roman" w:hAnsi="Times New Roman" w:cs="Times New Roman"/>
                <w:color w:val="#000000"/>
                <w:sz w:val="24"/>
                <w:szCs w:val="24"/>
              </w:rPr>
              <w:t> Определение циклического кода, свойства. Архитектура кодера и декодера для циклического кода. Код Боуза-Чоудхури-Хоквингема. Программная реализация построения порождающего полинома циклического кода.</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Сложные циклические,  сверточные и каскадные коды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Сложные циклические,  сверточные и каскадные коды</w:t>
            </w:r>
          </w:p>
          <w:p>
            <w:pPr>
              <w:jc w:val="both"/>
              <w:spacing w:after="0" w:line="240" w:lineRule="auto"/>
              <w:rPr>
                <w:sz w:val="24"/>
                <w:szCs w:val="24"/>
              </w:rPr>
            </w:pPr>
            <w:r>
              <w:rPr>
                <w:rFonts w:ascii="Times New Roman" w:hAnsi="Times New Roman" w:cs="Times New Roman"/>
                <w:color w:val="#000000"/>
                <w:sz w:val="24"/>
                <w:szCs w:val="24"/>
              </w:rPr>
              <w:t> Коды Рида-Соломона  Двоичные квадратично-вычетные коды. Границы для кодов. Коды Адамара</w:t>
            </w:r>
          </w:p>
          <w:p>
            <w:pPr>
              <w:jc w:val="both"/>
              <w:spacing w:after="0" w:line="240" w:lineRule="auto"/>
              <w:rPr>
                <w:sz w:val="24"/>
                <w:szCs w:val="24"/>
              </w:rPr>
            </w:pPr>
            <w:r>
              <w:rPr>
                <w:rFonts w:ascii="Times New Roman" w:hAnsi="Times New Roman" w:cs="Times New Roman"/>
                <w:color w:val="#000000"/>
                <w:sz w:val="24"/>
                <w:szCs w:val="24"/>
              </w:rPr>
              <w:t> Коды Гоппы. Сверточные коды. Полиномиальное описание сверточных кодов. Примеры двоичных сверточных кодов. Декодирование сверточных кодов. Каскадные коды</w:t>
            </w:r>
          </w:p>
          <w:p>
            <w:pPr>
              <w:jc w:val="both"/>
              <w:spacing w:after="0" w:line="240" w:lineRule="auto"/>
              <w:rPr>
                <w:sz w:val="24"/>
                <w:szCs w:val="24"/>
              </w:rPr>
            </w:pPr>
            <w:r>
              <w:rPr>
                <w:rFonts w:ascii="Times New Roman" w:hAnsi="Times New Roman" w:cs="Times New Roman"/>
                <w:color w:val="#000000"/>
                <w:sz w:val="24"/>
                <w:szCs w:val="24"/>
              </w:rPr>
              <w:t> Мягкое декодирование блоковых кодов. Мягкое декодирование сверточных кодов. Кодированная модуляция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шифрования и их применение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Симметричное шифрование: докомпьютерные шифры. Шифр сдвига. Шифр замены. Шифр Виженера. Перестановочные шифры. Одноразовый шифр-блокнот. Программная реализация шифра замены. Симметричное шифрование: обзор современных шифров. Алгоритм AES. Алгоритм 3DES. Алгоритм RC4. Реализация алгоритма 3DES. Асимметричное шифрование: односторонние функции и новые задачи криптографии. Задача факторизации. Задача вычисления дискретного логарифма. Реализация алгоритма быстрого возведения в степень по модулю.</w:t>
            </w:r>
          </w:p>
          <w:p>
            <w:pPr>
              <w:jc w:val="both"/>
              <w:spacing w:after="0" w:line="240" w:lineRule="auto"/>
              <w:rPr>
                <w:sz w:val="24"/>
                <w:szCs w:val="24"/>
              </w:rPr>
            </w:pPr>
            <w:r>
              <w:rPr>
                <w:rFonts w:ascii="Times New Roman" w:hAnsi="Times New Roman" w:cs="Times New Roman"/>
                <w:color w:val="#000000"/>
                <w:sz w:val="24"/>
                <w:szCs w:val="24"/>
              </w:rPr>
              <w:t> Проблема распределения ключей и протоколы распределения ключей. Протокол широкоротой лягушки. Протокол Нидхейма-Шредера. Протокол Отвэй-Риса. Программная реализация протокола Нидхейма-Шредера. Система шифрования RSA</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Аспекты безопасности и основные угрозы</w:t>
            </w:r>
          </w:p>
        </w:tc>
      </w:tr>
      <w:tr>
        <w:trPr>
          <w:trHeight w:hRule="exact" w:val="949.47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Конфиденциальность, целостность, доступность информации. Классификация атак. Классификация угроз. ГОСТ в области информационной безопасности. Анализ современных атак на программное обеспечение. Протоколы проверки аутентичности,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протоколы распределения секрета, протоколы цифровой подписи</w:t>
            </w:r>
          </w:p>
          <w:p>
            <w:pPr>
              <w:jc w:val="both"/>
              <w:spacing w:after="0" w:line="240" w:lineRule="auto"/>
              <w:rPr>
                <w:sz w:val="24"/>
                <w:szCs w:val="24"/>
              </w:rPr>
            </w:pPr>
            <w:r>
              <w:rPr>
                <w:rFonts w:ascii="Times New Roman" w:hAnsi="Times New Roman" w:cs="Times New Roman"/>
                <w:color w:val="#000000"/>
                <w:sz w:val="24"/>
                <w:szCs w:val="24"/>
              </w:rPr>
              <w:t> Разделение секрета. Алгоритм DSA. Подпись Шнорра. Подпись Ниберга-Руппеля. Реализация алгоритма DSA. Системы электронного голосования</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чисел</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Что изучает теория чисел?</w:t>
            </w:r>
          </w:p>
          <w:p>
            <w:pPr>
              <w:jc w:val="both"/>
              <w:spacing w:after="0" w:line="240" w:lineRule="auto"/>
              <w:rPr>
                <w:sz w:val="24"/>
                <w:szCs w:val="24"/>
              </w:rPr>
            </w:pPr>
            <w:r>
              <w:rPr>
                <w:rFonts w:ascii="Times New Roman" w:hAnsi="Times New Roman" w:cs="Times New Roman"/>
                <w:color w:val="#000000"/>
                <w:sz w:val="24"/>
                <w:szCs w:val="24"/>
              </w:rPr>
              <w:t> 2.	Основы теории делимости</w:t>
            </w:r>
          </w:p>
          <w:p>
            <w:pPr>
              <w:jc w:val="both"/>
              <w:spacing w:after="0" w:line="240" w:lineRule="auto"/>
              <w:rPr>
                <w:sz w:val="24"/>
                <w:szCs w:val="24"/>
              </w:rPr>
            </w:pPr>
            <w:r>
              <w:rPr>
                <w:rFonts w:ascii="Times New Roman" w:hAnsi="Times New Roman" w:cs="Times New Roman"/>
                <w:color w:val="#000000"/>
                <w:sz w:val="24"/>
                <w:szCs w:val="24"/>
              </w:rPr>
              <w:t> 3.	НОД и НОК и их свойства</w:t>
            </w:r>
          </w:p>
          <w:p>
            <w:pPr>
              <w:jc w:val="both"/>
              <w:spacing w:after="0" w:line="240" w:lineRule="auto"/>
              <w:rPr>
                <w:sz w:val="24"/>
                <w:szCs w:val="24"/>
              </w:rPr>
            </w:pPr>
            <w:r>
              <w:rPr>
                <w:rFonts w:ascii="Times New Roman" w:hAnsi="Times New Roman" w:cs="Times New Roman"/>
                <w:color w:val="#000000"/>
                <w:sz w:val="24"/>
                <w:szCs w:val="24"/>
              </w:rPr>
              <w:t> 4.	Алгоритм Евклида</w:t>
            </w:r>
          </w:p>
          <w:p>
            <w:pPr>
              <w:jc w:val="both"/>
              <w:spacing w:after="0" w:line="240" w:lineRule="auto"/>
              <w:rPr>
                <w:sz w:val="24"/>
                <w:szCs w:val="24"/>
              </w:rPr>
            </w:pPr>
            <w:r>
              <w:rPr>
                <w:rFonts w:ascii="Times New Roman" w:hAnsi="Times New Roman" w:cs="Times New Roman"/>
                <w:color w:val="#000000"/>
                <w:sz w:val="24"/>
                <w:szCs w:val="24"/>
              </w:rPr>
              <w:t> 5.	Диофантовы уравнения</w:t>
            </w:r>
          </w:p>
          <w:p>
            <w:pPr>
              <w:jc w:val="both"/>
              <w:spacing w:after="0" w:line="240" w:lineRule="auto"/>
              <w:rPr>
                <w:sz w:val="24"/>
                <w:szCs w:val="24"/>
              </w:rPr>
            </w:pPr>
            <w:r>
              <w:rPr>
                <w:rFonts w:ascii="Times New Roman" w:hAnsi="Times New Roman" w:cs="Times New Roman"/>
                <w:color w:val="#000000"/>
                <w:sz w:val="24"/>
                <w:szCs w:val="24"/>
              </w:rPr>
              <w:t> 6.	Важнейшие функции в теории чисел</w:t>
            </w:r>
          </w:p>
          <w:p>
            <w:pPr>
              <w:jc w:val="both"/>
              <w:spacing w:after="0" w:line="240" w:lineRule="auto"/>
              <w:rPr>
                <w:sz w:val="24"/>
                <w:szCs w:val="24"/>
              </w:rPr>
            </w:pPr>
            <w:r>
              <w:rPr>
                <w:rFonts w:ascii="Times New Roman" w:hAnsi="Times New Roman" w:cs="Times New Roman"/>
                <w:color w:val="#000000"/>
                <w:sz w:val="24"/>
                <w:szCs w:val="24"/>
              </w:rPr>
              <w:t> 7.	Непрерывные и подходящие дроби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сложности алгоритмов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Подходы к оценке сложности алгоритмов. Асимптотика</w:t>
            </w:r>
          </w:p>
          <w:p>
            <w:pPr>
              <w:jc w:val="both"/>
              <w:spacing w:after="0" w:line="240" w:lineRule="auto"/>
              <w:rPr>
                <w:sz w:val="24"/>
                <w:szCs w:val="24"/>
              </w:rPr>
            </w:pPr>
            <w:r>
              <w:rPr>
                <w:rFonts w:ascii="Times New Roman" w:hAnsi="Times New Roman" w:cs="Times New Roman"/>
                <w:color w:val="#000000"/>
                <w:sz w:val="24"/>
                <w:szCs w:val="24"/>
              </w:rPr>
              <w:t> 2.	Меры и оценки сложности</w:t>
            </w:r>
          </w:p>
          <w:p>
            <w:pPr>
              <w:jc w:val="both"/>
              <w:spacing w:after="0" w:line="240" w:lineRule="auto"/>
              <w:rPr>
                <w:sz w:val="24"/>
                <w:szCs w:val="24"/>
              </w:rPr>
            </w:pPr>
            <w:r>
              <w:rPr>
                <w:rFonts w:ascii="Times New Roman" w:hAnsi="Times New Roman" w:cs="Times New Roman"/>
                <w:color w:val="#000000"/>
                <w:sz w:val="24"/>
                <w:szCs w:val="24"/>
              </w:rPr>
              <w:t> 3.	Анализ сложности генерирования перестановок</w:t>
            </w:r>
          </w:p>
          <w:p>
            <w:pPr>
              <w:jc w:val="both"/>
              <w:spacing w:after="0" w:line="240" w:lineRule="auto"/>
              <w:rPr>
                <w:sz w:val="24"/>
                <w:szCs w:val="24"/>
              </w:rPr>
            </w:pPr>
            <w:r>
              <w:rPr>
                <w:rFonts w:ascii="Times New Roman" w:hAnsi="Times New Roman" w:cs="Times New Roman"/>
                <w:color w:val="#000000"/>
                <w:sz w:val="24"/>
                <w:szCs w:val="24"/>
              </w:rPr>
              <w:t> 4.	Класс задач, детерминировано решаемых с полиномиальной Сложностью</w:t>
            </w:r>
          </w:p>
          <w:p>
            <w:pPr>
              <w:jc w:val="both"/>
              <w:spacing w:after="0" w:line="240" w:lineRule="auto"/>
              <w:rPr>
                <w:sz w:val="24"/>
                <w:szCs w:val="24"/>
              </w:rPr>
            </w:pPr>
            <w:r>
              <w:rPr>
                <w:rFonts w:ascii="Times New Roman" w:hAnsi="Times New Roman" w:cs="Times New Roman"/>
                <w:color w:val="#000000"/>
                <w:sz w:val="24"/>
                <w:szCs w:val="24"/>
              </w:rPr>
              <w:t> 5.	Экспоненциальная сложность.</w:t>
            </w:r>
          </w:p>
          <w:p>
            <w:pPr>
              <w:jc w:val="both"/>
              <w:spacing w:after="0" w:line="240" w:lineRule="auto"/>
              <w:rPr>
                <w:sz w:val="24"/>
                <w:szCs w:val="24"/>
              </w:rPr>
            </w:pPr>
            <w:r>
              <w:rPr>
                <w:rFonts w:ascii="Times New Roman" w:hAnsi="Times New Roman" w:cs="Times New Roman"/>
                <w:color w:val="#000000"/>
                <w:sz w:val="24"/>
                <w:szCs w:val="24"/>
              </w:rPr>
              <w:t> 6.	Полиномиальная сложность.</w:t>
            </w:r>
          </w:p>
          <w:p>
            <w:pPr>
              <w:jc w:val="both"/>
              <w:spacing w:after="0" w:line="240" w:lineRule="auto"/>
              <w:rPr>
                <w:sz w:val="24"/>
                <w:szCs w:val="24"/>
              </w:rPr>
            </w:pPr>
            <w:r>
              <w:rPr>
                <w:rFonts w:ascii="Times New Roman" w:hAnsi="Times New Roman" w:cs="Times New Roman"/>
                <w:color w:val="#000000"/>
                <w:sz w:val="24"/>
                <w:szCs w:val="24"/>
              </w:rPr>
              <w:t> 7.	О-нотация..</w:t>
            </w:r>
          </w:p>
          <w:p>
            <w:pPr>
              <w:jc w:val="both"/>
              <w:spacing w:after="0" w:line="240" w:lineRule="auto"/>
              <w:rPr>
                <w:sz w:val="24"/>
                <w:szCs w:val="24"/>
              </w:rPr>
            </w:pPr>
            <w:r>
              <w:rPr>
                <w:rFonts w:ascii="Times New Roman" w:hAnsi="Times New Roman" w:cs="Times New Roman"/>
                <w:color w:val="#000000"/>
                <w:sz w:val="24"/>
                <w:szCs w:val="24"/>
              </w:rPr>
              <w:t> 8.	NP-полные и NP-трудные задачи</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Меры измерения информации.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Информация в системе управления</w:t>
            </w:r>
          </w:p>
          <w:p>
            <w:pPr>
              <w:jc w:val="both"/>
              <w:spacing w:after="0" w:line="240" w:lineRule="auto"/>
              <w:rPr>
                <w:sz w:val="24"/>
                <w:szCs w:val="24"/>
              </w:rPr>
            </w:pPr>
            <w:r>
              <w:rPr>
                <w:rFonts w:ascii="Times New Roman" w:hAnsi="Times New Roman" w:cs="Times New Roman"/>
                <w:color w:val="#000000"/>
                <w:sz w:val="24"/>
                <w:szCs w:val="24"/>
              </w:rPr>
              <w:t> 2.	Синтаксические меры информации</w:t>
            </w:r>
          </w:p>
          <w:p>
            <w:pPr>
              <w:jc w:val="both"/>
              <w:spacing w:after="0" w:line="240" w:lineRule="auto"/>
              <w:rPr>
                <w:sz w:val="24"/>
                <w:szCs w:val="24"/>
              </w:rPr>
            </w:pPr>
            <w:r>
              <w:rPr>
                <w:rFonts w:ascii="Times New Roman" w:hAnsi="Times New Roman" w:cs="Times New Roman"/>
                <w:color w:val="#000000"/>
                <w:sz w:val="24"/>
                <w:szCs w:val="24"/>
              </w:rPr>
              <w:t> 3.	Содержательный подход (энтропийный)</w:t>
            </w:r>
          </w:p>
          <w:p>
            <w:pPr>
              <w:jc w:val="both"/>
              <w:spacing w:after="0" w:line="240" w:lineRule="auto"/>
              <w:rPr>
                <w:sz w:val="24"/>
                <w:szCs w:val="24"/>
              </w:rPr>
            </w:pPr>
            <w:r>
              <w:rPr>
                <w:rFonts w:ascii="Times New Roman" w:hAnsi="Times New Roman" w:cs="Times New Roman"/>
                <w:color w:val="#000000"/>
                <w:sz w:val="24"/>
                <w:szCs w:val="24"/>
              </w:rPr>
              <w:t> 4.	Энтропия дискретного источника информации</w:t>
            </w:r>
          </w:p>
          <w:p>
            <w:pPr>
              <w:jc w:val="both"/>
              <w:spacing w:after="0" w:line="240" w:lineRule="auto"/>
              <w:rPr>
                <w:sz w:val="24"/>
                <w:szCs w:val="24"/>
              </w:rPr>
            </w:pPr>
            <w:r>
              <w:rPr>
                <w:rFonts w:ascii="Times New Roman" w:hAnsi="Times New Roman" w:cs="Times New Roman"/>
                <w:color w:val="#000000"/>
                <w:sz w:val="24"/>
                <w:szCs w:val="24"/>
              </w:rPr>
              <w:t> 5.	Семантическая мера информации</w:t>
            </w:r>
          </w:p>
          <w:p>
            <w:pPr>
              <w:jc w:val="both"/>
              <w:spacing w:after="0" w:line="240" w:lineRule="auto"/>
              <w:rPr>
                <w:sz w:val="24"/>
                <w:szCs w:val="24"/>
              </w:rPr>
            </w:pPr>
            <w:r>
              <w:rPr>
                <w:rFonts w:ascii="Times New Roman" w:hAnsi="Times New Roman" w:cs="Times New Roman"/>
                <w:color w:val="#000000"/>
                <w:sz w:val="24"/>
                <w:szCs w:val="24"/>
              </w:rPr>
              <w:t> 6.	Прагматическая мера информации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кодирования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Теорема Шеннона о кодировании источника без памяти</w:t>
            </w:r>
          </w:p>
          <w:p>
            <w:pPr>
              <w:jc w:val="both"/>
              <w:spacing w:after="0" w:line="240" w:lineRule="auto"/>
              <w:rPr>
                <w:sz w:val="24"/>
                <w:szCs w:val="24"/>
              </w:rPr>
            </w:pPr>
            <w:r>
              <w:rPr>
                <w:rFonts w:ascii="Times New Roman" w:hAnsi="Times New Roman" w:cs="Times New Roman"/>
                <w:color w:val="#000000"/>
                <w:sz w:val="24"/>
                <w:szCs w:val="24"/>
              </w:rPr>
              <w:t> 2.	Код Хаффмана</w:t>
            </w:r>
          </w:p>
          <w:p>
            <w:pPr>
              <w:jc w:val="both"/>
              <w:spacing w:after="0" w:line="240" w:lineRule="auto"/>
              <w:rPr>
                <w:sz w:val="24"/>
                <w:szCs w:val="24"/>
              </w:rPr>
            </w:pPr>
            <w:r>
              <w:rPr>
                <w:rFonts w:ascii="Times New Roman" w:hAnsi="Times New Roman" w:cs="Times New Roman"/>
                <w:color w:val="#000000"/>
                <w:sz w:val="24"/>
                <w:szCs w:val="24"/>
              </w:rPr>
              <w:t> 3.	Код Шеннона-Фано</w:t>
            </w:r>
          </w:p>
          <w:p>
            <w:pPr>
              <w:jc w:val="both"/>
              <w:spacing w:after="0" w:line="240" w:lineRule="auto"/>
              <w:rPr>
                <w:sz w:val="24"/>
                <w:szCs w:val="24"/>
              </w:rPr>
            </w:pPr>
            <w:r>
              <w:rPr>
                <w:rFonts w:ascii="Times New Roman" w:hAnsi="Times New Roman" w:cs="Times New Roman"/>
                <w:color w:val="#000000"/>
                <w:sz w:val="24"/>
                <w:szCs w:val="24"/>
              </w:rPr>
              <w:t> 4.	Код Лемпеля-Зива</w:t>
            </w:r>
          </w:p>
          <w:p>
            <w:pPr>
              <w:jc w:val="both"/>
              <w:spacing w:after="0" w:line="240" w:lineRule="auto"/>
              <w:rPr>
                <w:sz w:val="24"/>
                <w:szCs w:val="24"/>
              </w:rPr>
            </w:pPr>
            <w:r>
              <w:rPr>
                <w:rFonts w:ascii="Times New Roman" w:hAnsi="Times New Roman" w:cs="Times New Roman"/>
                <w:color w:val="#000000"/>
                <w:sz w:val="24"/>
                <w:szCs w:val="24"/>
              </w:rPr>
              <w:t> 5.	Расширение алфавита</w:t>
            </w:r>
          </w:p>
          <w:p>
            <w:pPr>
              <w:jc w:val="both"/>
              <w:spacing w:after="0" w:line="240" w:lineRule="auto"/>
              <w:rPr>
                <w:sz w:val="24"/>
                <w:szCs w:val="24"/>
              </w:rPr>
            </w:pPr>
            <w:r>
              <w:rPr>
                <w:rFonts w:ascii="Times New Roman" w:hAnsi="Times New Roman" w:cs="Times New Roman"/>
                <w:color w:val="#000000"/>
                <w:sz w:val="24"/>
                <w:szCs w:val="24"/>
              </w:rPr>
              <w:t> 6.	Теорема Шеннона о кодировании источника</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Помехоустойчивые коды</w:t>
            </w:r>
          </w:p>
          <w:p>
            <w:pPr>
              <w:jc w:val="center"/>
              <w:spacing w:after="0" w:line="240" w:lineRule="auto"/>
              <w:rPr>
                <w:sz w:val="24"/>
                <w:szCs w:val="24"/>
              </w:rPr>
            </w:pPr>
            <w:r>
              <w:rPr>
                <w:rFonts w:ascii="Times New Roman" w:hAnsi="Times New Roman" w:cs="Times New Roman"/>
                <w:b/>
                <w:color w:val="#000000"/>
                <w:sz w:val="24"/>
                <w:szCs w:val="24"/>
              </w:rPr>
              <w:t> Вопросы для обсуждения на занятии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Общая характеристика помехоустойчивых кодов</w:t>
            </w:r>
          </w:p>
          <w:p>
            <w:pPr>
              <w:jc w:val="both"/>
              <w:spacing w:after="0" w:line="240" w:lineRule="auto"/>
              <w:rPr>
                <w:sz w:val="24"/>
                <w:szCs w:val="24"/>
              </w:rPr>
            </w:pPr>
            <w:r>
              <w:rPr>
                <w:rFonts w:ascii="Times New Roman" w:hAnsi="Times New Roman" w:cs="Times New Roman"/>
                <w:color w:val="#000000"/>
                <w:sz w:val="24"/>
                <w:szCs w:val="24"/>
              </w:rPr>
              <w:t> 2.	Элементы теории линейных блоковых кодов</w:t>
            </w:r>
          </w:p>
          <w:p>
            <w:pPr>
              <w:jc w:val="both"/>
              <w:spacing w:after="0" w:line="240" w:lineRule="auto"/>
              <w:rPr>
                <w:sz w:val="24"/>
                <w:szCs w:val="24"/>
              </w:rPr>
            </w:pPr>
            <w:r>
              <w:rPr>
                <w:rFonts w:ascii="Times New Roman" w:hAnsi="Times New Roman" w:cs="Times New Roman"/>
                <w:color w:val="#000000"/>
                <w:sz w:val="24"/>
                <w:szCs w:val="24"/>
              </w:rPr>
              <w:t> 3.	Коды Хэмминга</w:t>
            </w:r>
          </w:p>
          <w:p>
            <w:pPr>
              <w:jc w:val="both"/>
              <w:spacing w:after="0" w:line="240" w:lineRule="auto"/>
              <w:rPr>
                <w:sz w:val="24"/>
                <w:szCs w:val="24"/>
              </w:rPr>
            </w:pPr>
            <w:r>
              <w:rPr>
                <w:rFonts w:ascii="Times New Roman" w:hAnsi="Times New Roman" w:cs="Times New Roman"/>
                <w:color w:val="#000000"/>
                <w:sz w:val="24"/>
                <w:szCs w:val="24"/>
              </w:rPr>
              <w:t> 4.	Декодирование линейных блоковых кодов</w:t>
            </w:r>
          </w:p>
          <w:p>
            <w:pPr>
              <w:jc w:val="both"/>
              <w:spacing w:after="0" w:line="240" w:lineRule="auto"/>
              <w:rPr>
                <w:sz w:val="24"/>
                <w:szCs w:val="24"/>
              </w:rPr>
            </w:pPr>
            <w:r>
              <w:rPr>
                <w:rFonts w:ascii="Times New Roman" w:hAnsi="Times New Roman" w:cs="Times New Roman"/>
                <w:color w:val="#000000"/>
                <w:sz w:val="24"/>
                <w:szCs w:val="24"/>
              </w:rPr>
              <w:t> 5.	Простые преобразования линейного кода</w:t>
            </w:r>
          </w:p>
          <w:p>
            <w:pPr>
              <w:jc w:val="both"/>
              <w:spacing w:after="0" w:line="240" w:lineRule="auto"/>
              <w:rPr>
                <w:sz w:val="24"/>
                <w:szCs w:val="24"/>
              </w:rPr>
            </w:pPr>
            <w:r>
              <w:rPr>
                <w:rFonts w:ascii="Times New Roman" w:hAnsi="Times New Roman" w:cs="Times New Roman"/>
                <w:color w:val="#000000"/>
                <w:sz w:val="24"/>
                <w:szCs w:val="24"/>
              </w:rPr>
              <w:t> 6.	Коды Рида-Маллера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Сложные циклические,  сверточные и каскадные коды</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Циклические коды</w:t>
            </w:r>
          </w:p>
          <w:p>
            <w:pPr>
              <w:jc w:val="both"/>
              <w:spacing w:after="0" w:line="240" w:lineRule="auto"/>
              <w:rPr>
                <w:sz w:val="24"/>
                <w:szCs w:val="24"/>
              </w:rPr>
            </w:pPr>
            <w:r>
              <w:rPr>
                <w:rFonts w:ascii="Times New Roman" w:hAnsi="Times New Roman" w:cs="Times New Roman"/>
                <w:color w:val="#000000"/>
                <w:sz w:val="24"/>
                <w:szCs w:val="24"/>
              </w:rPr>
              <w:t> 2.	Циклические коды Хэмминга</w:t>
            </w:r>
          </w:p>
          <w:p>
            <w:pPr>
              <w:jc w:val="both"/>
              <w:spacing w:after="0" w:line="240" w:lineRule="auto"/>
              <w:rPr>
                <w:sz w:val="24"/>
                <w:szCs w:val="24"/>
              </w:rPr>
            </w:pPr>
            <w:r>
              <w:rPr>
                <w:rFonts w:ascii="Times New Roman" w:hAnsi="Times New Roman" w:cs="Times New Roman"/>
                <w:color w:val="#000000"/>
                <w:sz w:val="24"/>
                <w:szCs w:val="24"/>
              </w:rPr>
              <w:t> 3.	Коды Голея</w:t>
            </w:r>
          </w:p>
          <w:p>
            <w:pPr>
              <w:jc w:val="both"/>
              <w:spacing w:after="0" w:line="240" w:lineRule="auto"/>
              <w:rPr>
                <w:sz w:val="24"/>
                <w:szCs w:val="24"/>
              </w:rPr>
            </w:pPr>
            <w:r>
              <w:rPr>
                <w:rFonts w:ascii="Times New Roman" w:hAnsi="Times New Roman" w:cs="Times New Roman"/>
                <w:color w:val="#000000"/>
                <w:sz w:val="24"/>
                <w:szCs w:val="24"/>
              </w:rPr>
              <w:t> 4.	Коды Боуза-Чоудхури-Хоквингема (БЧХ)</w:t>
            </w:r>
          </w:p>
          <w:p>
            <w:pPr>
              <w:jc w:val="both"/>
              <w:spacing w:after="0" w:line="240" w:lineRule="auto"/>
              <w:rPr>
                <w:sz w:val="24"/>
                <w:szCs w:val="24"/>
              </w:rPr>
            </w:pPr>
            <w:r>
              <w:rPr>
                <w:rFonts w:ascii="Times New Roman" w:hAnsi="Times New Roman" w:cs="Times New Roman"/>
                <w:color w:val="#000000"/>
                <w:sz w:val="24"/>
                <w:szCs w:val="24"/>
              </w:rPr>
              <w:t> 5.	Коды Рида-Соломона</w:t>
            </w:r>
          </w:p>
          <w:p>
            <w:pPr>
              <w:jc w:val="both"/>
              <w:spacing w:after="0" w:line="240" w:lineRule="auto"/>
              <w:rPr>
                <w:sz w:val="24"/>
                <w:szCs w:val="24"/>
              </w:rPr>
            </w:pPr>
            <w:r>
              <w:rPr>
                <w:rFonts w:ascii="Times New Roman" w:hAnsi="Times New Roman" w:cs="Times New Roman"/>
                <w:color w:val="#000000"/>
                <w:sz w:val="24"/>
                <w:szCs w:val="24"/>
              </w:rPr>
              <w:t> 6.	Границы для кодов</w:t>
            </w:r>
          </w:p>
          <w:p>
            <w:pPr>
              <w:jc w:val="both"/>
              <w:spacing w:after="0" w:line="240" w:lineRule="auto"/>
              <w:rPr>
                <w:sz w:val="24"/>
                <w:szCs w:val="24"/>
              </w:rPr>
            </w:pPr>
            <w:r>
              <w:rPr>
                <w:rFonts w:ascii="Times New Roman" w:hAnsi="Times New Roman" w:cs="Times New Roman"/>
                <w:color w:val="#000000"/>
                <w:sz w:val="24"/>
                <w:szCs w:val="24"/>
              </w:rPr>
              <w:t> 7.	Коды Адамара</w:t>
            </w:r>
          </w:p>
          <w:p>
            <w:pPr>
              <w:jc w:val="both"/>
              <w:spacing w:after="0" w:line="240" w:lineRule="auto"/>
              <w:rPr>
                <w:sz w:val="24"/>
                <w:szCs w:val="24"/>
              </w:rPr>
            </w:pPr>
            <w:r>
              <w:rPr>
                <w:rFonts w:ascii="Times New Roman" w:hAnsi="Times New Roman" w:cs="Times New Roman"/>
                <w:color w:val="#000000"/>
                <w:sz w:val="24"/>
                <w:szCs w:val="24"/>
              </w:rPr>
              <w:t> 8.	Коды Гоппы</w:t>
            </w:r>
          </w:p>
          <w:p>
            <w:pPr>
              <w:jc w:val="both"/>
              <w:spacing w:after="0" w:line="240" w:lineRule="auto"/>
              <w:rPr>
                <w:sz w:val="24"/>
                <w:szCs w:val="24"/>
              </w:rPr>
            </w:pPr>
            <w:r>
              <w:rPr>
                <w:rFonts w:ascii="Times New Roman" w:hAnsi="Times New Roman" w:cs="Times New Roman"/>
                <w:color w:val="#000000"/>
                <w:sz w:val="24"/>
                <w:szCs w:val="24"/>
              </w:rPr>
              <w:t> 9.	Сверточные коды</w:t>
            </w:r>
          </w:p>
          <w:p>
            <w:pPr>
              <w:jc w:val="both"/>
              <w:spacing w:after="0" w:line="240" w:lineRule="auto"/>
              <w:rPr>
                <w:sz w:val="24"/>
                <w:szCs w:val="24"/>
              </w:rPr>
            </w:pPr>
            <w:r>
              <w:rPr>
                <w:rFonts w:ascii="Times New Roman" w:hAnsi="Times New Roman" w:cs="Times New Roman"/>
                <w:color w:val="#000000"/>
                <w:sz w:val="24"/>
                <w:szCs w:val="24"/>
              </w:rPr>
              <w:t> 10.	Декодирование сверточных кодов</w:t>
            </w:r>
          </w:p>
          <w:p>
            <w:pPr>
              <w:jc w:val="both"/>
              <w:spacing w:after="0" w:line="240" w:lineRule="auto"/>
              <w:rPr>
                <w:sz w:val="24"/>
                <w:szCs w:val="24"/>
              </w:rPr>
            </w:pPr>
            <w:r>
              <w:rPr>
                <w:rFonts w:ascii="Times New Roman" w:hAnsi="Times New Roman" w:cs="Times New Roman"/>
                <w:color w:val="#000000"/>
                <w:sz w:val="24"/>
                <w:szCs w:val="24"/>
              </w:rPr>
              <w:t> 11.	Каскадные коды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криптографические методы защиты информации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Основные понятия и задачи криптографии</w:t>
            </w:r>
          </w:p>
          <w:p>
            <w:pPr>
              <w:jc w:val="both"/>
              <w:spacing w:after="0" w:line="240" w:lineRule="auto"/>
              <w:rPr>
                <w:sz w:val="24"/>
                <w:szCs w:val="24"/>
              </w:rPr>
            </w:pPr>
            <w:r>
              <w:rPr>
                <w:rFonts w:ascii="Times New Roman" w:hAnsi="Times New Roman" w:cs="Times New Roman"/>
                <w:color w:val="#000000"/>
                <w:sz w:val="24"/>
                <w:szCs w:val="24"/>
              </w:rPr>
              <w:t> 2.	Задачи криптографии и средства их решения</w:t>
            </w:r>
          </w:p>
          <w:p>
            <w:pPr>
              <w:jc w:val="both"/>
              <w:spacing w:after="0" w:line="240" w:lineRule="auto"/>
              <w:rPr>
                <w:sz w:val="24"/>
                <w:szCs w:val="24"/>
              </w:rPr>
            </w:pPr>
            <w:r>
              <w:rPr>
                <w:rFonts w:ascii="Times New Roman" w:hAnsi="Times New Roman" w:cs="Times New Roman"/>
                <w:color w:val="#000000"/>
                <w:sz w:val="24"/>
                <w:szCs w:val="24"/>
              </w:rPr>
              <w:t> 3.	Конфиденциальность</w:t>
            </w:r>
          </w:p>
          <w:p>
            <w:pPr>
              <w:jc w:val="both"/>
              <w:spacing w:after="0" w:line="240" w:lineRule="auto"/>
              <w:rPr>
                <w:sz w:val="24"/>
                <w:szCs w:val="24"/>
              </w:rPr>
            </w:pPr>
            <w:r>
              <w:rPr>
                <w:rFonts w:ascii="Times New Roman" w:hAnsi="Times New Roman" w:cs="Times New Roman"/>
                <w:color w:val="#000000"/>
                <w:sz w:val="24"/>
                <w:szCs w:val="24"/>
              </w:rPr>
              <w:t> 4.	Целостность</w:t>
            </w:r>
          </w:p>
          <w:p>
            <w:pPr>
              <w:jc w:val="both"/>
              <w:spacing w:after="0" w:line="240" w:lineRule="auto"/>
              <w:rPr>
                <w:sz w:val="24"/>
                <w:szCs w:val="24"/>
              </w:rPr>
            </w:pPr>
            <w:r>
              <w:rPr>
                <w:rFonts w:ascii="Times New Roman" w:hAnsi="Times New Roman" w:cs="Times New Roman"/>
                <w:color w:val="#000000"/>
                <w:sz w:val="24"/>
                <w:szCs w:val="24"/>
              </w:rPr>
              <w:t> 5.	Аутентификация</w:t>
            </w:r>
          </w:p>
          <w:p>
            <w:pPr>
              <w:jc w:val="both"/>
              <w:spacing w:after="0" w:line="240" w:lineRule="auto"/>
              <w:rPr>
                <w:sz w:val="24"/>
                <w:szCs w:val="24"/>
              </w:rPr>
            </w:pPr>
            <w:r>
              <w:rPr>
                <w:rFonts w:ascii="Times New Roman" w:hAnsi="Times New Roman" w:cs="Times New Roman"/>
                <w:color w:val="#000000"/>
                <w:sz w:val="24"/>
                <w:szCs w:val="24"/>
              </w:rPr>
              <w:t> 6.	Формальные модели шифров</w:t>
            </w:r>
          </w:p>
          <w:p>
            <w:pPr>
              <w:jc w:val="both"/>
              <w:spacing w:after="0" w:line="240" w:lineRule="auto"/>
              <w:rPr>
                <w:sz w:val="24"/>
                <w:szCs w:val="24"/>
              </w:rPr>
            </w:pPr>
            <w:r>
              <w:rPr>
                <w:rFonts w:ascii="Times New Roman" w:hAnsi="Times New Roman" w:cs="Times New Roman"/>
                <w:color w:val="#000000"/>
                <w:sz w:val="24"/>
                <w:szCs w:val="24"/>
              </w:rPr>
              <w:t> 7.	Оценки числа смысловых открытых текстов</w:t>
            </w:r>
          </w:p>
          <w:p>
            <w:pPr>
              <w:jc w:val="both"/>
              <w:spacing w:after="0" w:line="240" w:lineRule="auto"/>
              <w:rPr>
                <w:sz w:val="24"/>
                <w:szCs w:val="24"/>
              </w:rPr>
            </w:pPr>
            <w:r>
              <w:rPr>
                <w:rFonts w:ascii="Times New Roman" w:hAnsi="Times New Roman" w:cs="Times New Roman"/>
                <w:color w:val="#000000"/>
                <w:sz w:val="24"/>
                <w:szCs w:val="24"/>
              </w:rPr>
              <w:t> 8.	Шифры гаммирования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Поточные и блочные  и ассиметричные шифры.</w:t>
            </w:r>
          </w:p>
          <w:p>
            <w:pPr>
              <w:jc w:val="center"/>
              <w:spacing w:after="0" w:line="240" w:lineRule="auto"/>
              <w:rPr>
                <w:sz w:val="24"/>
                <w:szCs w:val="24"/>
              </w:rPr>
            </w:pPr>
            <w:r>
              <w:rPr>
                <w:rFonts w:ascii="Times New Roman" w:hAnsi="Times New Roman" w:cs="Times New Roman"/>
                <w:b/>
                <w:color w:val="#000000"/>
                <w:sz w:val="24"/>
                <w:szCs w:val="24"/>
              </w:rPr>
              <w:t> Вопросы для обсуждения на занятии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Поточные шифры</w:t>
            </w:r>
          </w:p>
          <w:p>
            <w:pPr>
              <w:jc w:val="both"/>
              <w:spacing w:after="0" w:line="240" w:lineRule="auto"/>
              <w:rPr>
                <w:sz w:val="24"/>
                <w:szCs w:val="24"/>
              </w:rPr>
            </w:pPr>
            <w:r>
              <w:rPr>
                <w:rFonts w:ascii="Times New Roman" w:hAnsi="Times New Roman" w:cs="Times New Roman"/>
                <w:color w:val="#000000"/>
                <w:sz w:val="24"/>
                <w:szCs w:val="24"/>
              </w:rPr>
              <w:t> 2.	Линейный регистр сдвига</w:t>
            </w:r>
          </w:p>
          <w:p>
            <w:pPr>
              <w:jc w:val="both"/>
              <w:spacing w:after="0" w:line="240" w:lineRule="auto"/>
              <w:rPr>
                <w:sz w:val="24"/>
                <w:szCs w:val="24"/>
              </w:rPr>
            </w:pPr>
            <w:r>
              <w:rPr>
                <w:rFonts w:ascii="Times New Roman" w:hAnsi="Times New Roman" w:cs="Times New Roman"/>
                <w:color w:val="#000000"/>
                <w:sz w:val="24"/>
                <w:szCs w:val="24"/>
              </w:rPr>
              <w:t> 3.	Фильтрующий и комбинирующий генераторы</w:t>
            </w:r>
          </w:p>
          <w:p>
            <w:pPr>
              <w:jc w:val="both"/>
              <w:spacing w:after="0" w:line="240" w:lineRule="auto"/>
              <w:rPr>
                <w:sz w:val="24"/>
                <w:szCs w:val="24"/>
              </w:rPr>
            </w:pPr>
            <w:r>
              <w:rPr>
                <w:rFonts w:ascii="Times New Roman" w:hAnsi="Times New Roman" w:cs="Times New Roman"/>
                <w:color w:val="#000000"/>
                <w:sz w:val="24"/>
                <w:szCs w:val="24"/>
              </w:rPr>
              <w:t> 4.	Статистические свойства фильтрующей схемы</w:t>
            </w:r>
          </w:p>
          <w:p>
            <w:pPr>
              <w:jc w:val="both"/>
              <w:spacing w:after="0" w:line="240" w:lineRule="auto"/>
              <w:rPr>
                <w:sz w:val="24"/>
                <w:szCs w:val="24"/>
              </w:rPr>
            </w:pPr>
            <w:r>
              <w:rPr>
                <w:rFonts w:ascii="Times New Roman" w:hAnsi="Times New Roman" w:cs="Times New Roman"/>
                <w:color w:val="#000000"/>
                <w:sz w:val="24"/>
                <w:szCs w:val="24"/>
              </w:rPr>
              <w:t> 5.	Блочные шифры</w:t>
            </w:r>
          </w:p>
          <w:p>
            <w:pPr>
              <w:jc w:val="both"/>
              <w:spacing w:after="0" w:line="240" w:lineRule="auto"/>
              <w:rPr>
                <w:sz w:val="24"/>
                <w:szCs w:val="24"/>
              </w:rPr>
            </w:pPr>
            <w:r>
              <w:rPr>
                <w:rFonts w:ascii="Times New Roman" w:hAnsi="Times New Roman" w:cs="Times New Roman"/>
                <w:color w:val="#000000"/>
                <w:sz w:val="24"/>
                <w:szCs w:val="24"/>
              </w:rPr>
              <w:t> 6.	Структура блочного алгоритма шифрования</w:t>
            </w:r>
          </w:p>
          <w:p>
            <w:pPr>
              <w:jc w:val="both"/>
              <w:spacing w:after="0" w:line="240" w:lineRule="auto"/>
              <w:rPr>
                <w:sz w:val="24"/>
                <w:szCs w:val="24"/>
              </w:rPr>
            </w:pPr>
            <w:r>
              <w:rPr>
                <w:rFonts w:ascii="Times New Roman" w:hAnsi="Times New Roman" w:cs="Times New Roman"/>
                <w:color w:val="#000000"/>
                <w:sz w:val="24"/>
                <w:szCs w:val="24"/>
              </w:rPr>
              <w:t> 7.	Сеть Фейстеля</w:t>
            </w:r>
          </w:p>
          <w:p>
            <w:pPr>
              <w:jc w:val="both"/>
              <w:spacing w:after="0" w:line="240" w:lineRule="auto"/>
              <w:rPr>
                <w:sz w:val="24"/>
                <w:szCs w:val="24"/>
              </w:rPr>
            </w:pPr>
            <w:r>
              <w:rPr>
                <w:rFonts w:ascii="Times New Roman" w:hAnsi="Times New Roman" w:cs="Times New Roman"/>
                <w:color w:val="#000000"/>
                <w:sz w:val="24"/>
                <w:szCs w:val="24"/>
              </w:rPr>
              <w:t> 8.	SP-сеть</w:t>
            </w:r>
          </w:p>
          <w:p>
            <w:pPr>
              <w:jc w:val="both"/>
              <w:spacing w:after="0" w:line="240" w:lineRule="auto"/>
              <w:rPr>
                <w:sz w:val="24"/>
                <w:szCs w:val="24"/>
              </w:rPr>
            </w:pPr>
            <w:r>
              <w:rPr>
                <w:rFonts w:ascii="Times New Roman" w:hAnsi="Times New Roman" w:cs="Times New Roman"/>
                <w:color w:val="#000000"/>
                <w:sz w:val="24"/>
                <w:szCs w:val="24"/>
              </w:rPr>
              <w:t> 9.	Асимметричное шифрование</w:t>
            </w:r>
          </w:p>
          <w:p>
            <w:pPr>
              <w:jc w:val="both"/>
              <w:spacing w:after="0" w:line="240" w:lineRule="auto"/>
              <w:rPr>
                <w:sz w:val="24"/>
                <w:szCs w:val="24"/>
              </w:rPr>
            </w:pPr>
            <w:r>
              <w:rPr>
                <w:rFonts w:ascii="Times New Roman" w:hAnsi="Times New Roman" w:cs="Times New Roman"/>
                <w:color w:val="#000000"/>
                <w:sz w:val="24"/>
                <w:szCs w:val="24"/>
              </w:rPr>
              <w:t> 10.	Схема шифрования RSA</w:t>
            </w:r>
          </w:p>
          <w:p>
            <w:pPr>
              <w:jc w:val="both"/>
              <w:spacing w:after="0" w:line="240" w:lineRule="auto"/>
              <w:rPr>
                <w:sz w:val="24"/>
                <w:szCs w:val="24"/>
              </w:rPr>
            </w:pPr>
            <w:r>
              <w:rPr>
                <w:rFonts w:ascii="Times New Roman" w:hAnsi="Times New Roman" w:cs="Times New Roman"/>
                <w:color w:val="#000000"/>
                <w:sz w:val="24"/>
                <w:szCs w:val="24"/>
              </w:rPr>
              <w:t> 11.	Схема шифрования Рабина — Вильямса</w:t>
            </w:r>
          </w:p>
          <w:p>
            <w:pPr>
              <w:jc w:val="both"/>
              <w:spacing w:after="0" w:line="240" w:lineRule="auto"/>
              <w:rPr>
                <w:sz w:val="24"/>
                <w:szCs w:val="24"/>
              </w:rPr>
            </w:pPr>
            <w:r>
              <w:rPr>
                <w:rFonts w:ascii="Times New Roman" w:hAnsi="Times New Roman" w:cs="Times New Roman"/>
                <w:color w:val="#000000"/>
                <w:sz w:val="24"/>
                <w:szCs w:val="24"/>
              </w:rPr>
              <w:t> 12.	Схема шифрования Эль-Гамаля</w:t>
            </w:r>
          </w:p>
          <w:p>
            <w:pPr>
              <w:jc w:val="both"/>
              <w:spacing w:after="0" w:line="240" w:lineRule="auto"/>
              <w:rPr>
                <w:sz w:val="24"/>
                <w:szCs w:val="24"/>
              </w:rPr>
            </w:pPr>
            <w:r>
              <w:rPr>
                <w:rFonts w:ascii="Times New Roman" w:hAnsi="Times New Roman" w:cs="Times New Roman"/>
                <w:color w:val="#000000"/>
                <w:sz w:val="24"/>
                <w:szCs w:val="24"/>
              </w:rPr>
              <w:t> 13.	Схема шифрования Окамото — Учиямы</w:t>
            </w:r>
          </w:p>
          <w:p>
            <w:pPr>
              <w:jc w:val="both"/>
              <w:spacing w:after="0" w:line="240" w:lineRule="auto"/>
              <w:rPr>
                <w:sz w:val="24"/>
                <w:szCs w:val="24"/>
              </w:rPr>
            </w:pPr>
            <w:r>
              <w:rPr>
                <w:rFonts w:ascii="Times New Roman" w:hAnsi="Times New Roman" w:cs="Times New Roman"/>
                <w:color w:val="#000000"/>
                <w:sz w:val="24"/>
                <w:szCs w:val="24"/>
              </w:rPr>
              <w:t> 14.	Схема шифрования Мейера — Мюллера</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Электронная подпись и управление ключами</w:t>
            </w:r>
          </w:p>
          <w:p>
            <w:pPr>
              <w:jc w:val="center"/>
              <w:spacing w:after="0" w:line="240" w:lineRule="auto"/>
              <w:rPr>
                <w:sz w:val="24"/>
                <w:szCs w:val="24"/>
              </w:rPr>
            </w:pPr>
            <w:r>
              <w:rPr>
                <w:rFonts w:ascii="Times New Roman" w:hAnsi="Times New Roman" w:cs="Times New Roman"/>
                <w:b/>
                <w:color w:val="#000000"/>
                <w:sz w:val="24"/>
                <w:szCs w:val="24"/>
              </w:rPr>
              <w:t> Вопросы для обсуждения на занятии</w:t>
            </w:r>
          </w:p>
        </w:tc>
      </w:tr>
      <w:tr>
        <w:trPr>
          <w:trHeight w:hRule="exact" w:val="3530.6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Электронная подпись</w:t>
            </w:r>
          </w:p>
          <w:p>
            <w:pPr>
              <w:jc w:val="both"/>
              <w:spacing w:after="0" w:line="240" w:lineRule="auto"/>
              <w:rPr>
                <w:sz w:val="24"/>
                <w:szCs w:val="24"/>
              </w:rPr>
            </w:pPr>
            <w:r>
              <w:rPr>
                <w:rFonts w:ascii="Times New Roman" w:hAnsi="Times New Roman" w:cs="Times New Roman"/>
                <w:color w:val="#000000"/>
                <w:sz w:val="24"/>
                <w:szCs w:val="24"/>
              </w:rPr>
              <w:t> 2.	Схема Эль-Гамаля</w:t>
            </w:r>
          </w:p>
          <w:p>
            <w:pPr>
              <w:jc w:val="both"/>
              <w:spacing w:after="0" w:line="240" w:lineRule="auto"/>
              <w:rPr>
                <w:sz w:val="24"/>
                <w:szCs w:val="24"/>
              </w:rPr>
            </w:pPr>
            <w:r>
              <w:rPr>
                <w:rFonts w:ascii="Times New Roman" w:hAnsi="Times New Roman" w:cs="Times New Roman"/>
                <w:color w:val="#000000"/>
                <w:sz w:val="24"/>
                <w:szCs w:val="24"/>
              </w:rPr>
              <w:t> 3.	Стандарт ECDSA</w:t>
            </w:r>
          </w:p>
          <w:p>
            <w:pPr>
              <w:jc w:val="both"/>
              <w:spacing w:after="0" w:line="240" w:lineRule="auto"/>
              <w:rPr>
                <w:sz w:val="24"/>
                <w:szCs w:val="24"/>
              </w:rPr>
            </w:pPr>
            <w:r>
              <w:rPr>
                <w:rFonts w:ascii="Times New Roman" w:hAnsi="Times New Roman" w:cs="Times New Roman"/>
                <w:color w:val="#000000"/>
                <w:sz w:val="24"/>
                <w:szCs w:val="24"/>
              </w:rPr>
              <w:t> 4.	Схема Шнорра</w:t>
            </w:r>
          </w:p>
          <w:p>
            <w:pPr>
              <w:jc w:val="both"/>
              <w:spacing w:after="0" w:line="240" w:lineRule="auto"/>
              <w:rPr>
                <w:sz w:val="24"/>
                <w:szCs w:val="24"/>
              </w:rPr>
            </w:pPr>
            <w:r>
              <w:rPr>
                <w:rFonts w:ascii="Times New Roman" w:hAnsi="Times New Roman" w:cs="Times New Roman"/>
                <w:color w:val="#000000"/>
                <w:sz w:val="24"/>
                <w:szCs w:val="24"/>
              </w:rPr>
              <w:t> 5.	Схема Нюберг — Рюппеля</w:t>
            </w:r>
          </w:p>
          <w:p>
            <w:pPr>
              <w:jc w:val="both"/>
              <w:spacing w:after="0" w:line="240" w:lineRule="auto"/>
              <w:rPr>
                <w:sz w:val="24"/>
                <w:szCs w:val="24"/>
              </w:rPr>
            </w:pPr>
            <w:r>
              <w:rPr>
                <w:rFonts w:ascii="Times New Roman" w:hAnsi="Times New Roman" w:cs="Times New Roman"/>
                <w:color w:val="#000000"/>
                <w:sz w:val="24"/>
                <w:szCs w:val="24"/>
              </w:rPr>
              <w:t> 6.	Схема KCDSA</w:t>
            </w:r>
          </w:p>
          <w:p>
            <w:pPr>
              <w:jc w:val="both"/>
              <w:spacing w:after="0" w:line="240" w:lineRule="auto"/>
              <w:rPr>
                <w:sz w:val="24"/>
                <w:szCs w:val="24"/>
              </w:rPr>
            </w:pPr>
            <w:r>
              <w:rPr>
                <w:rFonts w:ascii="Times New Roman" w:hAnsi="Times New Roman" w:cs="Times New Roman"/>
                <w:color w:val="#000000"/>
                <w:sz w:val="24"/>
                <w:szCs w:val="24"/>
              </w:rPr>
              <w:t> 7.	Характеристики ключевой системы</w:t>
            </w:r>
          </w:p>
          <w:p>
            <w:pPr>
              <w:jc w:val="both"/>
              <w:spacing w:after="0" w:line="240" w:lineRule="auto"/>
              <w:rPr>
                <w:sz w:val="24"/>
                <w:szCs w:val="24"/>
              </w:rPr>
            </w:pPr>
            <w:r>
              <w:rPr>
                <w:rFonts w:ascii="Times New Roman" w:hAnsi="Times New Roman" w:cs="Times New Roman"/>
                <w:color w:val="#000000"/>
                <w:sz w:val="24"/>
                <w:szCs w:val="24"/>
              </w:rPr>
              <w:t> 8.	Стойкость к компрометации заданного числа абонентов</w:t>
            </w:r>
          </w:p>
          <w:p>
            <w:pPr>
              <w:jc w:val="both"/>
              <w:spacing w:after="0" w:line="240" w:lineRule="auto"/>
              <w:rPr>
                <w:sz w:val="24"/>
                <w:szCs w:val="24"/>
              </w:rPr>
            </w:pPr>
            <w:r>
              <w:rPr>
                <w:rFonts w:ascii="Times New Roman" w:hAnsi="Times New Roman" w:cs="Times New Roman"/>
                <w:color w:val="#000000"/>
                <w:sz w:val="24"/>
                <w:szCs w:val="24"/>
              </w:rPr>
              <w:t> 9.	Протоколы выработки общего ключа</w:t>
            </w:r>
          </w:p>
          <w:p>
            <w:pPr>
              <w:jc w:val="both"/>
              <w:spacing w:after="0" w:line="240" w:lineRule="auto"/>
              <w:rPr>
                <w:sz w:val="24"/>
                <w:szCs w:val="24"/>
              </w:rPr>
            </w:pPr>
            <w:r>
              <w:rPr>
                <w:rFonts w:ascii="Times New Roman" w:hAnsi="Times New Roman" w:cs="Times New Roman"/>
                <w:color w:val="#000000"/>
                <w:sz w:val="24"/>
                <w:szCs w:val="24"/>
              </w:rPr>
              <w:t> 10.	Базовый протокол Диффи — Хеллмана</w:t>
            </w:r>
          </w:p>
          <w:p>
            <w:pPr>
              <w:jc w:val="both"/>
              <w:spacing w:after="0" w:line="240" w:lineRule="auto"/>
              <w:rPr>
                <w:sz w:val="24"/>
                <w:szCs w:val="24"/>
              </w:rPr>
            </w:pPr>
            <w:r>
              <w:rPr>
                <w:rFonts w:ascii="Times New Roman" w:hAnsi="Times New Roman" w:cs="Times New Roman"/>
                <w:color w:val="#000000"/>
                <w:sz w:val="24"/>
                <w:szCs w:val="24"/>
              </w:rPr>
              <w:t> 11.	Выработка ключа для конференц-связи</w:t>
            </w:r>
          </w:p>
          <w:p>
            <w:pPr>
              <w:jc w:val="both"/>
              <w:spacing w:after="0" w:line="240" w:lineRule="auto"/>
              <w:rPr>
                <w:sz w:val="24"/>
                <w:szCs w:val="24"/>
              </w:rPr>
            </w:pPr>
            <w:r>
              <w:rPr>
                <w:rFonts w:ascii="Times New Roman" w:hAnsi="Times New Roman" w:cs="Times New Roman"/>
                <w:color w:val="#000000"/>
                <w:sz w:val="24"/>
                <w:szCs w:val="24"/>
              </w:rPr>
              <w:t> 12.	Протоколы передачи ключей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«Системы классификации и кодирования информации» / Червенчук И.В..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Кодирование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системах</w:t>
            </w:r>
            <w:r>
              <w:rPr/>
              <w:t xml:space="preserve"> </w:t>
            </w:r>
            <w:r>
              <w:rPr>
                <w:rFonts w:ascii="Times New Roman" w:hAnsi="Times New Roman" w:cs="Times New Roman"/>
                <w:color w:val="#000000"/>
                <w:sz w:val="24"/>
                <w:szCs w:val="24"/>
              </w:rPr>
              <w:t>защиты</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Соколов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Тарасова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Шелухин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Кодирование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системах</w:t>
            </w:r>
            <w:r>
              <w:rPr/>
              <w:t xml:space="preserve"> </w:t>
            </w:r>
            <w:r>
              <w:rPr>
                <w:rFonts w:ascii="Times New Roman" w:hAnsi="Times New Roman" w:cs="Times New Roman"/>
                <w:color w:val="#000000"/>
                <w:sz w:val="24"/>
                <w:szCs w:val="24"/>
              </w:rPr>
              <w:t>защиты</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http://www.iprbookshop.ru/61485.html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кодирования.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Горячкин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Самара:</w:t>
            </w:r>
            <w:r>
              <w:rPr/>
              <w:t xml:space="preserve"> </w:t>
            </w:r>
            <w:r>
              <w:rPr>
                <w:rFonts w:ascii="Times New Roman" w:hAnsi="Times New Roman" w:cs="Times New Roman"/>
                <w:color w:val="#000000"/>
                <w:sz w:val="24"/>
                <w:szCs w:val="24"/>
              </w:rPr>
              <w:t>Поволжский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http://www.iprbookshop.ru/75413.html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кодирования.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потенциальной</w:t>
            </w:r>
            <w:r>
              <w:rPr/>
              <w:t xml:space="preserve"> </w:t>
            </w:r>
            <w:r>
              <w:rPr>
                <w:rFonts w:ascii="Times New Roman" w:hAnsi="Times New Roman" w:cs="Times New Roman"/>
                <w:color w:val="#000000"/>
                <w:sz w:val="24"/>
                <w:szCs w:val="24"/>
              </w:rPr>
              <w:t>помехоустойчивости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Горячкин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Самара:</w:t>
            </w:r>
            <w:r>
              <w:rPr/>
              <w:t xml:space="preserve"> </w:t>
            </w:r>
            <w:r>
              <w:rPr>
                <w:rFonts w:ascii="Times New Roman" w:hAnsi="Times New Roman" w:cs="Times New Roman"/>
                <w:color w:val="#000000"/>
                <w:sz w:val="24"/>
                <w:szCs w:val="24"/>
              </w:rPr>
              <w:t>Поволжский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http://www.iprbookshop.ru/77235.html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Криптографические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защиты</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Лось</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Нестеренко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978-5-534-01530-0.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https://urait.ru/bcode/413075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алгоритмов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Макоха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Шапошников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Бережной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http://www.iprbookshop.ru/69397.html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основные</w:t>
            </w:r>
            <w:r>
              <w:rPr/>
              <w:t xml:space="preserve"> </w:t>
            </w:r>
            <w:r>
              <w:rPr>
                <w:rFonts w:ascii="Times New Roman" w:hAnsi="Times New Roman" w:cs="Times New Roman"/>
                <w:color w:val="#000000"/>
                <w:sz w:val="24"/>
                <w:szCs w:val="24"/>
              </w:rPr>
              <w:t>математические</w:t>
            </w:r>
            <w:r>
              <w:rPr/>
              <w:t xml:space="preserve"> </w:t>
            </w:r>
            <w:r>
              <w:rPr>
                <w:rFonts w:ascii="Times New Roman" w:hAnsi="Times New Roman" w:cs="Times New Roman"/>
                <w:color w:val="#000000"/>
                <w:sz w:val="24"/>
                <w:szCs w:val="24"/>
              </w:rPr>
              <w:t>структуры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Вечтомов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978-5-534-08077-3.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https://urait.ru/bcode/441205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Щеглов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Щеглов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978-5-534-04732-5.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https://urait.ru/bcode/433715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Криптографические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защиты</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Запечников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Казарин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Тарасов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978-5-534-02574-3.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https://www.biblio-online.ru/bcode/413316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87.292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716.5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2024-2025_ФГОС3++2024_Бак-ОФО-ПИ(24)_plx_Системы классификации и кодирования информации_11111111</dc:title>
  <dc:creator>FastReport.NET</dc:creator>
</cp:coreProperties>
</file>